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Sundbyberg kommunfullmäktige</w:t>
      </w:r>
    </w:p>
    <w:p>
      <w:pPr>
        <w:pStyle w:val="Heading1"/>
      </w:pPr>
      <w:r>
        <w:t xml:space="preserve">Brottsförebyggande åtgärder i Hallonbergen och centrala Sundbyberg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Sundbyberg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förhöjd oro för brott i Hallonbergen. Lokala insatser behövs för att öka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Sundbyberg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ta fram en brottsförebyggande handlingsplan tillsammans med polisen senast juni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utökad belysning och kameraövervakning på prioriterade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socialnämnden att stärka samverkan med föreningsliv för ungdomsverksamhet.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3 miljoner kronor för trygghetsskapande åtgärder 2027.</w:t>
      </w:r>
    </w:p>
    <w:p>
      <w:pPr>
        <w:spacing w:before="360"/>
      </w:pPr>
    </w:p>
    <w:p>
      <w:r>
        <w:t xml:space="preserve">Sundbyberg,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Sundbyberg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2026-07-14T05:11:00.358Z</dcterms:created>
  <dcterms:modified xsi:type="dcterms:W3CDTF">2026-07-14T05:11:00.358Z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